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D03F46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9901D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3424EC" w:rsidRPr="00C16E7C" w:rsidRDefault="003424EC" w:rsidP="003424EC">
      <w:pPr>
        <w:pStyle w:val="ConsPlusNormal"/>
        <w:ind w:right="5812"/>
        <w:jc w:val="both"/>
        <w:rPr>
          <w:rFonts w:ascii="Arial" w:hAnsi="Arial" w:cs="Arial"/>
          <w:sz w:val="24"/>
          <w:szCs w:val="24"/>
        </w:rPr>
      </w:pPr>
      <w:r w:rsidRPr="00C16E7C">
        <w:rPr>
          <w:rFonts w:ascii="Arial" w:hAnsi="Arial" w:cs="Arial"/>
          <w:sz w:val="24"/>
          <w:szCs w:val="24"/>
        </w:rPr>
        <w:t>О реализации статьи 37 Устава города</w:t>
      </w:r>
      <w:r>
        <w:rPr>
          <w:rFonts w:ascii="Arial" w:hAnsi="Arial" w:cs="Arial"/>
          <w:sz w:val="24"/>
          <w:szCs w:val="24"/>
        </w:rPr>
        <w:t xml:space="preserve"> Ростова-на-Дону</w:t>
      </w:r>
    </w:p>
    <w:p w:rsidR="003424EC" w:rsidRPr="004E54CF" w:rsidRDefault="003424EC" w:rsidP="003424EC">
      <w:pPr>
        <w:pStyle w:val="ConsPlusNormal"/>
        <w:tabs>
          <w:tab w:val="left" w:pos="4820"/>
        </w:tabs>
        <w:ind w:right="5245"/>
        <w:jc w:val="both"/>
        <w:rPr>
          <w:rFonts w:ascii="Arial" w:hAnsi="Arial" w:cs="Arial"/>
          <w:sz w:val="24"/>
          <w:szCs w:val="24"/>
        </w:rPr>
      </w:pPr>
    </w:p>
    <w:p w:rsidR="005764B3" w:rsidRPr="003F7AD6" w:rsidRDefault="00393F5B" w:rsidP="003424EC">
      <w:pPr>
        <w:ind w:firstLine="708"/>
        <w:jc w:val="both"/>
        <w:rPr>
          <w:rFonts w:ascii="Arial" w:hAnsi="Arial" w:cs="Arial"/>
          <w:color w:val="000000"/>
          <w:szCs w:val="28"/>
        </w:rPr>
      </w:pPr>
      <w:proofErr w:type="gramStart"/>
      <w:r w:rsidRPr="006254B5">
        <w:rPr>
          <w:rFonts w:ascii="Arial" w:hAnsi="Arial" w:cs="Arial"/>
          <w:szCs w:val="28"/>
        </w:rPr>
        <w:t xml:space="preserve">В соответствии со </w:t>
      </w:r>
      <w:hyperlink r:id="rId9" w:history="1">
        <w:r w:rsidRPr="006254B5">
          <w:rPr>
            <w:rStyle w:val="af2"/>
            <w:rFonts w:ascii="Arial" w:hAnsi="Arial" w:cs="Arial"/>
            <w:color w:val="auto"/>
            <w:szCs w:val="28"/>
            <w:u w:val="none"/>
          </w:rPr>
          <w:t xml:space="preserve">статьей </w:t>
        </w:r>
      </w:hyperlink>
      <w:r>
        <w:rPr>
          <w:rFonts w:ascii="Arial" w:hAnsi="Arial" w:cs="Arial"/>
          <w:szCs w:val="28"/>
        </w:rPr>
        <w:t>26</w:t>
      </w:r>
      <w:r w:rsidRPr="006254B5">
        <w:rPr>
          <w:rFonts w:ascii="Arial" w:hAnsi="Arial" w:cs="Arial"/>
          <w:szCs w:val="28"/>
        </w:rPr>
        <w:t xml:space="preserve"> Федерального закона от </w:t>
      </w:r>
      <w:r w:rsidRPr="00F313D6">
        <w:rPr>
          <w:rFonts w:ascii="Arial" w:hAnsi="Arial" w:cs="Arial"/>
          <w:szCs w:val="28"/>
        </w:rPr>
        <w:t xml:space="preserve">20.03.2025 </w:t>
      </w:r>
      <w:r>
        <w:rPr>
          <w:rFonts w:ascii="Arial" w:hAnsi="Arial" w:cs="Arial"/>
          <w:szCs w:val="28"/>
        </w:rPr>
        <w:t>№ </w:t>
      </w:r>
      <w:r w:rsidRPr="00F313D6">
        <w:rPr>
          <w:rFonts w:ascii="Arial" w:hAnsi="Arial" w:cs="Arial"/>
          <w:szCs w:val="28"/>
        </w:rPr>
        <w:t>33-ФЗ</w:t>
      </w:r>
      <w:r>
        <w:rPr>
          <w:rFonts w:ascii="Arial" w:hAnsi="Arial" w:cs="Arial"/>
          <w:szCs w:val="28"/>
        </w:rPr>
        <w:t xml:space="preserve"> «</w:t>
      </w:r>
      <w:r w:rsidRPr="00F313D6">
        <w:rPr>
          <w:rFonts w:ascii="Arial" w:hAnsi="Arial" w:cs="Arial"/>
          <w:szCs w:val="28"/>
        </w:rPr>
        <w:t xml:space="preserve">Об общих принципах организации местного самоуправления в </w:t>
      </w:r>
      <w:r>
        <w:rPr>
          <w:rFonts w:ascii="Arial" w:hAnsi="Arial" w:cs="Arial"/>
          <w:szCs w:val="28"/>
        </w:rPr>
        <w:t>единой системе публичной власти»</w:t>
      </w:r>
      <w:r w:rsidRPr="006254B5">
        <w:rPr>
          <w:rFonts w:ascii="Arial" w:hAnsi="Arial" w:cs="Arial"/>
          <w:szCs w:val="28"/>
        </w:rPr>
        <w:t xml:space="preserve">, </w:t>
      </w:r>
      <w:hyperlink r:id="rId10" w:history="1">
        <w:r w:rsidRPr="006254B5">
          <w:rPr>
            <w:rStyle w:val="af2"/>
            <w:rFonts w:ascii="Arial" w:hAnsi="Arial" w:cs="Arial"/>
            <w:color w:val="auto"/>
            <w:szCs w:val="28"/>
            <w:u w:val="none"/>
          </w:rPr>
          <w:t>статьей 10</w:t>
        </w:r>
      </w:hyperlink>
      <w:r w:rsidRPr="006254B5">
        <w:rPr>
          <w:rFonts w:ascii="Arial" w:hAnsi="Arial" w:cs="Arial"/>
          <w:szCs w:val="28"/>
        </w:rPr>
        <w:t xml:space="preserve"> Областного закона Ростовской области от 13.10.2008 </w:t>
      </w:r>
      <w:r>
        <w:rPr>
          <w:rFonts w:ascii="Arial" w:hAnsi="Arial" w:cs="Arial"/>
          <w:szCs w:val="28"/>
        </w:rPr>
        <w:t>№ </w:t>
      </w:r>
      <w:r w:rsidRPr="006254B5">
        <w:rPr>
          <w:rFonts w:ascii="Arial" w:hAnsi="Arial" w:cs="Arial"/>
          <w:szCs w:val="28"/>
        </w:rPr>
        <w:t xml:space="preserve">103-ЗС </w:t>
      </w:r>
      <w:r>
        <w:rPr>
          <w:rFonts w:ascii="Arial" w:hAnsi="Arial" w:cs="Arial"/>
          <w:szCs w:val="28"/>
        </w:rPr>
        <w:t>«</w:t>
      </w:r>
      <w:r w:rsidRPr="00E74603">
        <w:rPr>
          <w:rFonts w:ascii="Arial" w:hAnsi="Arial" w:cs="Arial"/>
          <w:szCs w:val="28"/>
        </w:rPr>
        <w:t>О гарантиях осуществления полномочий отдельных лиц, замещающих муниципальные должности в Ростовской области</w:t>
      </w:r>
      <w:r>
        <w:rPr>
          <w:rFonts w:ascii="Arial" w:hAnsi="Arial" w:cs="Arial"/>
          <w:szCs w:val="28"/>
        </w:rPr>
        <w:t>»</w:t>
      </w:r>
      <w:r w:rsidRPr="006254B5">
        <w:rPr>
          <w:rFonts w:ascii="Arial" w:hAnsi="Arial" w:cs="Arial"/>
          <w:szCs w:val="28"/>
        </w:rPr>
        <w:t xml:space="preserve">, </w:t>
      </w:r>
      <w:hyperlink r:id="rId11" w:history="1">
        <w:r w:rsidRPr="006254B5">
          <w:rPr>
            <w:rStyle w:val="af2"/>
            <w:rFonts w:ascii="Arial" w:hAnsi="Arial" w:cs="Arial"/>
            <w:color w:val="auto"/>
            <w:szCs w:val="28"/>
            <w:u w:val="none"/>
          </w:rPr>
          <w:t>статьей 37</w:t>
        </w:r>
      </w:hyperlink>
      <w:r w:rsidRPr="006254B5">
        <w:rPr>
          <w:rFonts w:ascii="Arial" w:hAnsi="Arial" w:cs="Arial"/>
          <w:szCs w:val="28"/>
        </w:rPr>
        <w:t xml:space="preserve"> Устава города Ростова-на-Дону, </w:t>
      </w:r>
      <w:r w:rsidRPr="00B623F9">
        <w:rPr>
          <w:rFonts w:ascii="Arial" w:hAnsi="Arial" w:cs="Arial"/>
          <w:szCs w:val="28"/>
        </w:rPr>
        <w:t>решени</w:t>
      </w:r>
      <w:r>
        <w:rPr>
          <w:rFonts w:ascii="Arial" w:hAnsi="Arial" w:cs="Arial"/>
          <w:szCs w:val="28"/>
        </w:rPr>
        <w:t>ем</w:t>
      </w:r>
      <w:r w:rsidRPr="00B623F9">
        <w:rPr>
          <w:rFonts w:ascii="Arial" w:hAnsi="Arial" w:cs="Arial"/>
          <w:szCs w:val="28"/>
        </w:rPr>
        <w:t xml:space="preserve"> </w:t>
      </w:r>
      <w:proofErr w:type="spellStart"/>
      <w:r w:rsidRPr="00B623F9">
        <w:rPr>
          <w:rFonts w:ascii="Arial" w:hAnsi="Arial" w:cs="Arial"/>
          <w:szCs w:val="28"/>
        </w:rPr>
        <w:t>Ростовской-на-Дону</w:t>
      </w:r>
      <w:proofErr w:type="spellEnd"/>
      <w:r w:rsidRPr="00B623F9">
        <w:rPr>
          <w:rFonts w:ascii="Arial" w:hAnsi="Arial" w:cs="Arial"/>
          <w:szCs w:val="28"/>
        </w:rPr>
        <w:t xml:space="preserve"> городской Думы от 22.02.2005 №</w:t>
      </w:r>
      <w:r>
        <w:rPr>
          <w:rFonts w:ascii="Arial" w:hAnsi="Arial" w:cs="Arial"/>
          <w:szCs w:val="28"/>
        </w:rPr>
        <w:t> </w:t>
      </w:r>
      <w:r w:rsidRPr="00B623F9">
        <w:rPr>
          <w:rFonts w:ascii="Arial" w:hAnsi="Arial" w:cs="Arial"/>
          <w:szCs w:val="28"/>
        </w:rPr>
        <w:t xml:space="preserve">426 «О принятии новой редакции Регламента </w:t>
      </w:r>
      <w:proofErr w:type="spellStart"/>
      <w:r w:rsidRPr="00B623F9">
        <w:rPr>
          <w:rFonts w:ascii="Arial" w:hAnsi="Arial" w:cs="Arial"/>
          <w:szCs w:val="28"/>
        </w:rPr>
        <w:t>Ростовской-на-Дону</w:t>
      </w:r>
      <w:proofErr w:type="spellEnd"/>
      <w:proofErr w:type="gramEnd"/>
      <w:r w:rsidRPr="00B623F9">
        <w:rPr>
          <w:rFonts w:ascii="Arial" w:hAnsi="Arial" w:cs="Arial"/>
          <w:szCs w:val="28"/>
        </w:rPr>
        <w:t xml:space="preserve"> городской Думы»,</w:t>
      </w:r>
      <w:r w:rsidRPr="006254B5">
        <w:rPr>
          <w:rFonts w:ascii="Arial" w:hAnsi="Arial" w:cs="Arial"/>
          <w:szCs w:val="28"/>
        </w:rPr>
        <w:t xml:space="preserve"> руководствуясь </w:t>
      </w:r>
      <w:r w:rsidRPr="00393F5B">
        <w:rPr>
          <w:rFonts w:ascii="Arial" w:hAnsi="Arial" w:cs="Arial"/>
          <w:szCs w:val="28"/>
        </w:rPr>
        <w:t>статьями 39</w:t>
      </w:r>
      <w:r w:rsidRPr="006254B5">
        <w:rPr>
          <w:rFonts w:ascii="Arial" w:hAnsi="Arial" w:cs="Arial"/>
          <w:szCs w:val="28"/>
        </w:rPr>
        <w:t xml:space="preserve">, </w:t>
      </w:r>
      <w:r w:rsidRPr="00393F5B">
        <w:rPr>
          <w:rFonts w:ascii="Arial" w:hAnsi="Arial" w:cs="Arial"/>
          <w:szCs w:val="28"/>
        </w:rPr>
        <w:t>41</w:t>
      </w:r>
      <w:r w:rsidRPr="006254B5">
        <w:rPr>
          <w:rFonts w:ascii="Arial" w:hAnsi="Arial" w:cs="Arial"/>
          <w:szCs w:val="28"/>
        </w:rPr>
        <w:t xml:space="preserve"> Устава города </w:t>
      </w:r>
      <w:r>
        <w:rPr>
          <w:rFonts w:ascii="Arial" w:hAnsi="Arial" w:cs="Arial"/>
          <w:szCs w:val="28"/>
        </w:rPr>
        <w:t>Ростова-на-Дону, городская Дума</w:t>
      </w:r>
    </w:p>
    <w:p w:rsidR="00D970F4" w:rsidRPr="003F7AD6" w:rsidRDefault="00D970F4" w:rsidP="003363EE">
      <w:pPr>
        <w:widowControl w:val="0"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393F5B" w:rsidRDefault="00727DC1" w:rsidP="00223566">
      <w:pPr>
        <w:ind w:firstLine="709"/>
        <w:jc w:val="both"/>
        <w:rPr>
          <w:rFonts w:ascii="Arial" w:eastAsia="Calibri" w:hAnsi="Arial" w:cs="Arial"/>
          <w:szCs w:val="28"/>
        </w:rPr>
      </w:pP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1.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В целях эффективного обеспечения исполнения полномочий депутатов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восьмого созыва (далее</w:t>
      </w:r>
      <w:r>
        <w:rPr>
          <w:rFonts w:ascii="Arial" w:hAnsi="Arial" w:cs="Arial"/>
          <w:sz w:val="28"/>
          <w:szCs w:val="28"/>
        </w:rPr>
        <w:t> –</w:t>
      </w:r>
      <w:r w:rsidRPr="00393F5B">
        <w:rPr>
          <w:rFonts w:ascii="Arial" w:hAnsi="Arial" w:cs="Arial"/>
          <w:sz w:val="28"/>
          <w:szCs w:val="28"/>
        </w:rPr>
        <w:t xml:space="preserve"> депутат) в избирательном округе предоставить право депутату на помощника, работающего по срочному трудовому договору.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2.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Депутат самостоятельно подбирает помощника и вносит его кандидатуру на рассмотрение Председателю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Думы. Решение о заключении срочного трудового договора принимается Председателем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на основании представления депутата.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3.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Трудовой договор (в том числе по совместительству) </w:t>
      </w:r>
      <w:r w:rsidR="008426C5">
        <w:rPr>
          <w:rFonts w:ascii="Arial" w:hAnsi="Arial" w:cs="Arial"/>
          <w:sz w:val="28"/>
          <w:szCs w:val="28"/>
        </w:rPr>
        <w:br/>
      </w:r>
      <w:r w:rsidRPr="00393F5B">
        <w:rPr>
          <w:rFonts w:ascii="Arial" w:hAnsi="Arial" w:cs="Arial"/>
          <w:sz w:val="28"/>
          <w:szCs w:val="28"/>
        </w:rPr>
        <w:t>с</w:t>
      </w:r>
      <w:r w:rsidR="008426C5">
        <w:rPr>
          <w:rFonts w:ascii="Arial" w:hAnsi="Arial" w:cs="Arial"/>
          <w:sz w:val="28"/>
          <w:szCs w:val="28"/>
        </w:rPr>
        <w:t xml:space="preserve"> </w:t>
      </w:r>
      <w:r w:rsidRPr="00393F5B">
        <w:rPr>
          <w:rFonts w:ascii="Arial" w:hAnsi="Arial" w:cs="Arial"/>
          <w:sz w:val="28"/>
          <w:szCs w:val="28"/>
        </w:rPr>
        <w:t xml:space="preserve">помощником заключается Председателем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в соответствии с действующим трудовым законодательством.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4.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Прием на работу помощника оформляется распоряжением Председателя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на основании заключенного в письменной форме срочного трудового договора на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срок, не превышающий срок полномочий депутата.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5.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>При заключении трудового договора лицо, поступающее на</w:t>
      </w:r>
      <w:r w:rsidR="008426C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работу, представляет: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8426C5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паспорт или иной документ, удостоверяющий личность;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lastRenderedPageBreak/>
        <w:t>-</w:t>
      </w:r>
      <w:r w:rsidR="008426C5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8426C5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документ, подтверждающий регистрацию в системе индивидуального (персонифицированного) учета, за исключением случаев, когда трудовой договор заключается впервые;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8426C5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документ об образовании;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8426C5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документы воинского учета </w:t>
      </w:r>
      <w:r w:rsidR="0097010F">
        <w:rPr>
          <w:rFonts w:ascii="Arial" w:hAnsi="Arial" w:cs="Arial"/>
          <w:sz w:val="28"/>
          <w:szCs w:val="28"/>
        </w:rPr>
        <w:t>–</w:t>
      </w:r>
      <w:r w:rsidRPr="00393F5B">
        <w:rPr>
          <w:rFonts w:ascii="Arial" w:hAnsi="Arial" w:cs="Arial"/>
          <w:sz w:val="28"/>
          <w:szCs w:val="28"/>
        </w:rPr>
        <w:t xml:space="preserve"> для военнообязанных и лиц, подлежащих призыву на военную службу.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6.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При заключении трудового договора по совместительству лицо, поступающее на работу, представляет документы, предусмотренные </w:t>
      </w:r>
      <w:r w:rsidRPr="0097010F">
        <w:rPr>
          <w:rFonts w:ascii="Arial" w:hAnsi="Arial" w:cs="Arial"/>
          <w:sz w:val="28"/>
          <w:szCs w:val="28"/>
        </w:rPr>
        <w:t>статьей 283</w:t>
      </w:r>
      <w:r w:rsidRPr="00393F5B">
        <w:rPr>
          <w:rFonts w:ascii="Arial" w:hAnsi="Arial" w:cs="Arial"/>
          <w:sz w:val="28"/>
          <w:szCs w:val="28"/>
        </w:rPr>
        <w:t xml:space="preserve"> Трудового кодекса Российской Федерации.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7.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>Срочный трудовой договор прекращается с истечением срока его действия. О прекращении трудового договора в связи с истечением срока его действия помощник депутата должен быть предупрежден в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>письменной форме не менее чем за три календарных дня до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увольнения.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 xml:space="preserve">Трудовой </w:t>
      </w:r>
      <w:proofErr w:type="gramStart"/>
      <w:r w:rsidRPr="00393F5B">
        <w:rPr>
          <w:rFonts w:ascii="Arial" w:hAnsi="Arial" w:cs="Arial"/>
          <w:sz w:val="28"/>
          <w:szCs w:val="28"/>
        </w:rPr>
        <w:t>договор</w:t>
      </w:r>
      <w:proofErr w:type="gramEnd"/>
      <w:r w:rsidRPr="00393F5B">
        <w:rPr>
          <w:rFonts w:ascii="Arial" w:hAnsi="Arial" w:cs="Arial"/>
          <w:sz w:val="28"/>
          <w:szCs w:val="28"/>
        </w:rPr>
        <w:t xml:space="preserve"> может быть расторгнут до истечения срока его действия по представлению депутата по следующим основаниям: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97010F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по соглашению сторон;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97010F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по инициативе работодателя в случаях, предусмотренных </w:t>
      </w:r>
      <w:hyperlink r:id="rId12" w:history="1">
        <w:r w:rsidRPr="00393F5B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статьей 81</w:t>
        </w:r>
      </w:hyperlink>
      <w:r w:rsidRPr="00393F5B">
        <w:rPr>
          <w:rFonts w:ascii="Arial" w:hAnsi="Arial" w:cs="Arial"/>
          <w:sz w:val="28"/>
          <w:szCs w:val="28"/>
        </w:rPr>
        <w:t xml:space="preserve"> Трудового кодекса Российской Федерации;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97010F">
        <w:rPr>
          <w:rFonts w:ascii="Arial" w:hAnsi="Arial" w:cs="Arial"/>
          <w:sz w:val="28"/>
          <w:szCs w:val="28"/>
        </w:rPr>
        <w:t xml:space="preserve">  </w:t>
      </w:r>
      <w:r w:rsidRPr="00393F5B">
        <w:rPr>
          <w:rFonts w:ascii="Arial" w:hAnsi="Arial" w:cs="Arial"/>
          <w:sz w:val="28"/>
          <w:szCs w:val="28"/>
        </w:rPr>
        <w:t xml:space="preserve">по инициативе работника в случаях, предусмотренных </w:t>
      </w:r>
      <w:hyperlink r:id="rId13" w:history="1">
        <w:r w:rsidRPr="00393F5B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статьей 80</w:t>
        </w:r>
      </w:hyperlink>
      <w:r w:rsidRPr="00393F5B">
        <w:rPr>
          <w:rFonts w:ascii="Arial" w:hAnsi="Arial" w:cs="Arial"/>
          <w:sz w:val="28"/>
          <w:szCs w:val="28"/>
        </w:rPr>
        <w:t xml:space="preserve"> Трудового кодекса Российской Федерации;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97010F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по другим основаниям, предусмотренным трудовым законодательством.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 xml:space="preserve">Трудовой договор с помощником расторгается до окончания срока его действия в случаях: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97010F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досрочного прекращения полномочий депутата;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97010F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>в иных случаях, предусмотренных действующим трудовым законодательством.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 xml:space="preserve">В случае прекращения срочного трудового договора помощник обязан в течение 3 дней сдать служебное удостоверение и возвратить все документы, содержащие служебную информацию.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8.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Руководство деятельностью помощника осуществляется непосредственно депутатом.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9.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Постоянное рабочее место помощника определяет депутат. Этим местом может быть помещение местного отделения политической партии, либо помещение в котором депутат ведет прием, либо иное место, определенное депутатом.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10.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Помощник депутата не является муниципальным служащим.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11.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Документом, подтверждающим полномочия помощника депутата, является удостоверение. Удостоверения регистрируются и выдаются главным специалистом правового отдела аппарата городской Думы (ответственного за кадровую работу) лично под </w:t>
      </w:r>
      <w:r w:rsidRPr="00393F5B">
        <w:rPr>
          <w:rFonts w:ascii="Arial" w:hAnsi="Arial" w:cs="Arial"/>
          <w:sz w:val="28"/>
          <w:szCs w:val="28"/>
        </w:rPr>
        <w:lastRenderedPageBreak/>
        <w:t xml:space="preserve">роспись, о чем в журнале регистрации выдачи удостоверений аппарата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делается отметка.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12.</w:t>
      </w:r>
      <w:r w:rsidR="0097010F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При прекращении полномочий помощник обязан сдать удостоверение, о чем делается запись в журнале регистрации выдачи удостоверений аппарата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13.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>В случае если после прекращения полномочий помощник не сдал удостоверение, то по представлению депутата оно признается утратившим силу путем опубликования соответствующих сведений в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газете «Ростов официальный».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14.</w:t>
      </w:r>
      <w:r w:rsidR="005501C2">
        <w:rPr>
          <w:rFonts w:ascii="Arial" w:hAnsi="Arial" w:cs="Arial"/>
          <w:sz w:val="28"/>
          <w:szCs w:val="28"/>
        </w:rPr>
        <w:t> </w:t>
      </w:r>
      <w:proofErr w:type="gramStart"/>
      <w:r w:rsidRPr="00393F5B">
        <w:rPr>
          <w:rFonts w:ascii="Arial" w:hAnsi="Arial" w:cs="Arial"/>
          <w:sz w:val="28"/>
          <w:szCs w:val="28"/>
        </w:rPr>
        <w:t xml:space="preserve">Оплата труда помощника депутата производится за счет фонда оплаты труда, предусмотренного сметой расходов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в текущем году, исходя из утвержденного Председателем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штатного расписания, в размере установленного для каждого депутата фонда оплаты труда помощников. </w:t>
      </w:r>
      <w:proofErr w:type="gramEnd"/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15.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Оплата труда помощника депутата состоит из должностного оклада, а также из ежемесячных выплат, определяемых настоящим решением.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16.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Установить, что в состав оплаты труда помощника депутата, входят: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5501C2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>должностной оклад в размере 8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640,00 рублей;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5501C2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ежемесячная квалификационная надбавка к должностному окладу в размере 75% должностного оклада;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5501C2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>ежемесячная надбавка за особые условия труда к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должностному окладу в размере 100% должностного оклада.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17.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Учет рабочего времени помощника осуществляется аппаратом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с оформлением табеля учета использования рабочего времени, представляемого в бухгалтерию городской Думы не позднее 15 и 25 числа каждого месяца.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18.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Размер должностного оклада увеличивается (индексируется) распоряжением Председателя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в порядке и сроки, предусмотренные для увеличения (индексации) должностных окладов (денежного содержания) муниципальных служащих города Ростова-на-Дону.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19.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При формировании оплаты труда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сверх суммы средств, направляемых для выплаты должностных окладов помощников депутатов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Думы, предусматриваются следующие средства на выплату (в расчете на год):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5501C2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ежемесячная квалификационная надбавка к должностному окладу </w:t>
      </w:r>
      <w:r w:rsidR="005501C2">
        <w:rPr>
          <w:rFonts w:ascii="Arial" w:hAnsi="Arial" w:cs="Arial"/>
          <w:sz w:val="28"/>
          <w:szCs w:val="28"/>
        </w:rPr>
        <w:t>–</w:t>
      </w:r>
      <w:r w:rsidRPr="00393F5B">
        <w:rPr>
          <w:rFonts w:ascii="Arial" w:hAnsi="Arial" w:cs="Arial"/>
          <w:sz w:val="28"/>
          <w:szCs w:val="28"/>
        </w:rPr>
        <w:t xml:space="preserve"> в размере 9 должностных окладов;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5501C2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ежемесячная надбавка к должностному окладу за особые условия </w:t>
      </w:r>
      <w:r w:rsidR="005501C2">
        <w:rPr>
          <w:rFonts w:ascii="Arial" w:hAnsi="Arial" w:cs="Arial"/>
          <w:sz w:val="28"/>
          <w:szCs w:val="28"/>
        </w:rPr>
        <w:t>–</w:t>
      </w:r>
      <w:r w:rsidRPr="00393F5B">
        <w:rPr>
          <w:rFonts w:ascii="Arial" w:hAnsi="Arial" w:cs="Arial"/>
          <w:sz w:val="28"/>
          <w:szCs w:val="28"/>
        </w:rPr>
        <w:t xml:space="preserve"> в размере 12 должностных окладов; </w:t>
      </w:r>
    </w:p>
    <w:p w:rsidR="00393F5B" w:rsidRPr="00393F5B" w:rsidRDefault="00393F5B" w:rsidP="00393F5B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t>-</w:t>
      </w:r>
      <w:r w:rsidR="005501C2">
        <w:rPr>
          <w:rFonts w:ascii="Arial" w:hAnsi="Arial" w:cs="Arial"/>
          <w:sz w:val="28"/>
          <w:szCs w:val="28"/>
        </w:rPr>
        <w:t>  </w:t>
      </w:r>
      <w:r w:rsidRPr="00393F5B">
        <w:rPr>
          <w:rFonts w:ascii="Arial" w:hAnsi="Arial" w:cs="Arial"/>
          <w:sz w:val="28"/>
          <w:szCs w:val="28"/>
        </w:rPr>
        <w:t xml:space="preserve">премии по результатам работы за год </w:t>
      </w:r>
      <w:r w:rsidR="00535F55">
        <w:rPr>
          <w:rFonts w:ascii="Arial" w:hAnsi="Arial" w:cs="Arial"/>
          <w:sz w:val="28"/>
          <w:szCs w:val="28"/>
        </w:rPr>
        <w:t>–</w:t>
      </w:r>
      <w:r w:rsidRPr="00393F5B">
        <w:rPr>
          <w:rFonts w:ascii="Arial" w:hAnsi="Arial" w:cs="Arial"/>
          <w:sz w:val="28"/>
          <w:szCs w:val="28"/>
        </w:rPr>
        <w:t xml:space="preserve"> в размере 2 должностных окладов. </w:t>
      </w:r>
    </w:p>
    <w:p w:rsidR="00393F5B" w:rsidRPr="00393F5B" w:rsidRDefault="00393F5B" w:rsidP="00393F5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393F5B">
        <w:rPr>
          <w:rFonts w:ascii="Arial" w:hAnsi="Arial" w:cs="Arial"/>
          <w:sz w:val="28"/>
          <w:szCs w:val="28"/>
        </w:rPr>
        <w:lastRenderedPageBreak/>
        <w:t>20.</w:t>
      </w:r>
      <w:r w:rsidR="005501C2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Признать утратившим силу Решение </w:t>
      </w:r>
      <w:proofErr w:type="spellStart"/>
      <w:r w:rsidRPr="00393F5B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93F5B">
        <w:rPr>
          <w:rFonts w:ascii="Arial" w:hAnsi="Arial" w:cs="Arial"/>
          <w:sz w:val="28"/>
          <w:szCs w:val="28"/>
        </w:rPr>
        <w:t xml:space="preserve"> городской Думы от 07.12.2010 №</w:t>
      </w:r>
      <w:r w:rsidR="00535F55">
        <w:rPr>
          <w:rFonts w:ascii="Arial" w:hAnsi="Arial" w:cs="Arial"/>
          <w:sz w:val="28"/>
          <w:szCs w:val="28"/>
        </w:rPr>
        <w:t> </w:t>
      </w:r>
      <w:r w:rsidRPr="00393F5B">
        <w:rPr>
          <w:rFonts w:ascii="Arial" w:hAnsi="Arial" w:cs="Arial"/>
          <w:sz w:val="28"/>
          <w:szCs w:val="28"/>
        </w:rPr>
        <w:t xml:space="preserve">53 «О реализации статьи 37 Устава города Ростова-на-Дону». </w:t>
      </w:r>
    </w:p>
    <w:p w:rsidR="00393F5B" w:rsidRPr="00393F5B" w:rsidRDefault="00393F5B" w:rsidP="00393F5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393F5B">
        <w:rPr>
          <w:rFonts w:ascii="Arial" w:hAnsi="Arial" w:cs="Arial"/>
          <w:szCs w:val="28"/>
        </w:rPr>
        <w:t>21.</w:t>
      </w:r>
      <w:r w:rsidR="005501C2">
        <w:rPr>
          <w:rFonts w:ascii="Arial" w:hAnsi="Arial" w:cs="Arial"/>
          <w:szCs w:val="28"/>
        </w:rPr>
        <w:t> </w:t>
      </w:r>
      <w:r w:rsidRPr="00393F5B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 за исключением абзаца второго пункта 16, вступающего в силу с 1 октября 2025 года.</w:t>
      </w:r>
    </w:p>
    <w:p w:rsidR="00D935D5" w:rsidRPr="00393F5B" w:rsidRDefault="00393F5B" w:rsidP="00393F5B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r w:rsidRPr="00393F5B">
        <w:rPr>
          <w:rFonts w:ascii="Arial" w:hAnsi="Arial" w:cs="Arial"/>
          <w:szCs w:val="28"/>
        </w:rPr>
        <w:t>22.</w:t>
      </w:r>
      <w:r w:rsidR="005501C2">
        <w:rPr>
          <w:rFonts w:ascii="Arial" w:hAnsi="Arial" w:cs="Arial"/>
          <w:szCs w:val="28"/>
        </w:rPr>
        <w:t> </w:t>
      </w:r>
      <w:proofErr w:type="gramStart"/>
      <w:r w:rsidRPr="00393F5B">
        <w:rPr>
          <w:rFonts w:ascii="Arial" w:hAnsi="Arial" w:cs="Arial"/>
          <w:szCs w:val="28"/>
        </w:rPr>
        <w:t>Контроль за</w:t>
      </w:r>
      <w:proofErr w:type="gramEnd"/>
      <w:r w:rsidRPr="00393F5B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общественностью.</w:t>
      </w:r>
    </w:p>
    <w:p w:rsidR="00812378" w:rsidRPr="005F4ECC" w:rsidRDefault="00812378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223566" w:rsidRDefault="00223566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23566" w:rsidRPr="00332BA1" w:rsidRDefault="00223566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D03F46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607941">
      <w:headerReference w:type="even" r:id="rId14"/>
      <w:headerReference w:type="default" r:id="rId15"/>
      <w:headerReference w:type="first" r:id="rId16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1C2" w:rsidRDefault="005501C2">
      <w:r>
        <w:separator/>
      </w:r>
    </w:p>
  </w:endnote>
  <w:endnote w:type="continuationSeparator" w:id="1">
    <w:p w:rsidR="005501C2" w:rsidRDefault="00550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1C2" w:rsidRDefault="005501C2">
      <w:r>
        <w:separator/>
      </w:r>
    </w:p>
  </w:footnote>
  <w:footnote w:type="continuationSeparator" w:id="1">
    <w:p w:rsidR="005501C2" w:rsidRDefault="005501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C2" w:rsidRDefault="005501C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501C2" w:rsidRDefault="005501C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C2" w:rsidRPr="00664595" w:rsidRDefault="005501C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535F55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C2" w:rsidRPr="00CA56CB" w:rsidRDefault="005501C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50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566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24EC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3F5B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2139"/>
    <w:rsid w:val="003F53E1"/>
    <w:rsid w:val="003F55D7"/>
    <w:rsid w:val="003F5926"/>
    <w:rsid w:val="003F6727"/>
    <w:rsid w:val="003F6C1F"/>
    <w:rsid w:val="003F7AD6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5F55"/>
    <w:rsid w:val="00536E5A"/>
    <w:rsid w:val="00537C18"/>
    <w:rsid w:val="005404B3"/>
    <w:rsid w:val="00543F31"/>
    <w:rsid w:val="00544A8E"/>
    <w:rsid w:val="00544F47"/>
    <w:rsid w:val="00546A93"/>
    <w:rsid w:val="0054751A"/>
    <w:rsid w:val="005501C2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CC"/>
    <w:rsid w:val="006063E2"/>
    <w:rsid w:val="006071BE"/>
    <w:rsid w:val="00607941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0FD2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0EAC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452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26C5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10F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1DA"/>
    <w:rsid w:val="0099095D"/>
    <w:rsid w:val="00992089"/>
    <w:rsid w:val="0099435E"/>
    <w:rsid w:val="009949FA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1DC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4A0D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3F46"/>
    <w:rsid w:val="00D04307"/>
    <w:rsid w:val="00D077AE"/>
    <w:rsid w:val="00D1227B"/>
    <w:rsid w:val="00D130B4"/>
    <w:rsid w:val="00D13A1B"/>
    <w:rsid w:val="00D15AFC"/>
    <w:rsid w:val="00D15DE3"/>
    <w:rsid w:val="00D166DB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939"/>
    <w:rsid w:val="00D97F9F"/>
    <w:rsid w:val="00DA0364"/>
    <w:rsid w:val="00DA0AE9"/>
    <w:rsid w:val="00DA3654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5BCF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12D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559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02701&amp;dst=100579&amp;field=134&amp;date=18.09.2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&amp;dst=100586&amp;field=134&amp;date=18.09.202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46792&amp;dst=101463&amp;field=134&amp;date=18.09.202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186&amp;n=135098&amp;dst=100044&amp;field=134&amp;date=18.09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480&amp;dst=100501&amp;field=134&amp;date=18.09.2025" TargetMode="External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2025-09-23T12:43:00Z</cp:lastPrinted>
  <dcterms:created xsi:type="dcterms:W3CDTF">2025-09-23T12:44:00Z</dcterms:created>
  <dcterms:modified xsi:type="dcterms:W3CDTF">2025-09-25T09:57:00Z</dcterms:modified>
</cp:coreProperties>
</file>